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306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216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20"/>
                <w:u w:val="none"/>
                <w:em w:val="none"/>
                <w:lang w:eastAsia="en-US"/>
              </w:rPr>
              <w:t>04.5_Z1PN_Apraw0319</w:t>
            </w:r>
          </w:p>
          <w:p>
            <w:pPr>
              <w:pStyle w:val="Normal"/>
              <w:snapToGrid w:val="false"/>
              <w:spacing w:lineRule="auto" w:line="240"/>
              <w:ind w:left="-113" w:right="-178" w:hanging="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bookmarkStart w:id="0" w:name="OLE_LINK2"/>
            <w:bookmarkStart w:id="1" w:name="OLE_LINK1"/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i ochrona własności intelektualnej</w:t>
            </w:r>
            <w:bookmarkEnd w:id="0"/>
            <w:bookmarkEnd w:id="1"/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306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val="en-US" w:eastAsia="en-US"/>
              </w:rPr>
              <w:t>Law and protection of intellectual property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val="en-US" w:eastAsia="en-US"/>
              </w:rPr>
              <w:t>Law and protection of intellectual property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bCs/>
                <w:sz w:val="20"/>
                <w:szCs w:val="20"/>
                <w:lang w:eastAsia="en-US"/>
              </w:rPr>
              <w:t>Celem kształcenia w ramach przedmiotu pn. Prawo i ochrona własności intelektualnej jest zapoznanie studentów z zagadnieniami z zakresu prawa autorskiego. Istotą kształcenia jest zdobycie wiedzy przez studentów, pozwalającej im na zrozumienie istoty wyodrębnienia gałęzi prawa autorskiego, a także pozyskanie wiedzy na temat podstawowych instytucji prawa autorskiego. Student nabywa umiejętności praktycznych - po zakończonym kursie umie odróżnić podstawowe instytucje prawa autorskiego i zakres ochrony.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eastAsia="Calibri" w:cs="Verdana" w:ascii="Verdana" w:hAnsi="Verdana"/>
                <w:i/>
                <w:iCs/>
                <w:sz w:val="16"/>
                <w:szCs w:val="20"/>
                <w:lang w:eastAsia="en-US"/>
              </w:rPr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 xml:space="preserve">podające (wykład, opowiadanie, opis), programowe (przy użyciu książki, komputera), problemowe (wykład problemowy), dyskusja,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Identyfikuje podstawowe instytucje prawa autorskiego.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 xml:space="preserve">Zna najistotniejsze regulacje autorskiego.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Posiada wiedzę w zakresie regulacji prawnych z zakresu prawa własności intelektualnej w innych państwach UE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Dokonuje wykładni przepisów prawa autorskiego oraz formułuje własne opinie w kwestiach spornych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P6S_UO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K_U09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K_U10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formułuje pisemne i ustne wypowiedzi w zakresie problematyki prawa autorskiego.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P6S_UK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K_U07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K_U08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Umie określić rodzaj aktu prawnego odnosząc go do analizowanego zdarzenia lub sytuacji w prawie autorskim oraz prawidłowo zastosować przepisy prawa do analizy i oceny konkretnego zdarzenia lub sytuacji z zakresu tej dziedziny prawa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K_K04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student rozumie prawa i obowiązki z zakresu prawa autorskiego, a także funkcjonalne powiązanie pomiędzy instytucjami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P6S_KR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posiada zdolność uzupełniania zdobytej wiedzy we własnym zakresie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P6S_KK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K_K02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potrafi pracować w grupie nad rozwiązaniem przedstawionego problemu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P6S_KO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2" w:name="maindiv"/>
            <w:bookmarkEnd w:id="2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Przedmiot ochrony prawa autorskiego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Podmiot prawa autorskiego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Treść prawa autorskiego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Dozwolony użytek chroniony utworów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Wykonywanie autorskich praw majątkowych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Ochrona wizerunku, adresata korespondencji i tajemnicy źródeł informacji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Ochrona prawa autorskiego 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Umowy międzynarodowe w zakresie prawa autorskiego i praw pokrewnych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U3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W3, U2, K2, K3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kern w:val="0"/>
                <w:sz w:val="16"/>
                <w:lang w:eastAsia="pl-PL" w:bidi="ar-SA"/>
              </w:rPr>
              <w:t>M. Pożniak-Niedzielska, J. Szczotka, „Prawo autorskie,” wyd. WoltersKluwer, Warszawa 2020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Barta, R. Markiewicz, „Prawo autorskie,” wyd. WoltersKluwer, Warszawa 2016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1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7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9"/>
  <w:defaultTabStop w:val="306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cf1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4b5cf1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4b5cf1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4b5cf1"/>
    <w:pPr>
      <w:suppressLineNumbers/>
    </w:pPr>
    <w:rPr/>
  </w:style>
  <w:style w:type="paragraph" w:styleId="NormalWeb">
    <w:name w:val="Normal (Web)"/>
    <w:basedOn w:val="Normal"/>
    <w:qFormat/>
    <w:rsid w:val="004b5cf1"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Przypisdolny">
    <w:name w:val="Footnote Text"/>
    <w:basedOn w:val="Normal"/>
    <w:link w:val="TekstprzypisudolnegoZnak"/>
    <w:rsid w:val="004b5cf1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LibreOffice/6.4.6.2$Windows_X86_64 LibreOffice_project/0ce51a4fd21bff07a5c061082cc82c5ed232f115</Application>
  <Pages>4</Pages>
  <Words>1133</Words>
  <Characters>7395</Characters>
  <CharactersWithSpaces>8314</CharactersWithSpaces>
  <Paragraphs>249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2023-02-27T17:17:00Z</dcterms:created>
  <dc:creator>Żaneta Grygiel-Kaleta</dc:creator>
  <dc:description/>
  <dc:language>pl-PL</dc:language>
  <cp:lastModifiedBy/>
  <dcterms:modified xsi:type="dcterms:W3CDTF">2023-02-27T20:12:31Z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